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E382D" w14:textId="77777777" w:rsidR="00331E0B" w:rsidRDefault="00331E0B" w:rsidP="00F429FF">
      <w:pPr>
        <w:rPr>
          <w:rFonts w:ascii="Cambria" w:eastAsia="Cambria" w:hAnsi="Cambria" w:cs="Cambria"/>
          <w:b/>
        </w:rPr>
      </w:pPr>
    </w:p>
    <w:p w14:paraId="4432CA80" w14:textId="51E16721" w:rsidR="00F429FF" w:rsidRDefault="001013A5" w:rsidP="00F429FF">
      <w:pPr>
        <w:rPr>
          <w:rFonts w:ascii="Cambria" w:eastAsia="Cambria" w:hAnsi="Cambria" w:cs="Cambria"/>
          <w:b/>
        </w:rPr>
      </w:pPr>
      <w:r>
        <w:rPr>
          <w:rFonts w:ascii="Cambria" w:eastAsia="Cambria" w:hAnsi="Cambria" w:cs="Cambria"/>
          <w:b/>
        </w:rPr>
        <w:t>Jak vypadaly olympijské symboly před 100 lety?</w:t>
      </w:r>
    </w:p>
    <w:p w14:paraId="6B8F6A09" w14:textId="77777777" w:rsidR="00F429FF" w:rsidRDefault="00F429FF" w:rsidP="00F429FF">
      <w:pPr>
        <w:rPr>
          <w:rFonts w:ascii="Cambria" w:eastAsia="Cambria" w:hAnsi="Cambria" w:cs="Cambria"/>
        </w:rPr>
      </w:pPr>
    </w:p>
    <w:p w14:paraId="77E3DDCB" w14:textId="77777777" w:rsidR="00F429FF" w:rsidRDefault="00F429FF" w:rsidP="00F429FF">
      <w:pPr>
        <w:rPr>
          <w:rFonts w:ascii="Cambria" w:eastAsia="Cambria" w:hAnsi="Cambria" w:cs="Cambria"/>
        </w:rPr>
      </w:pPr>
      <w:r>
        <w:rPr>
          <w:rFonts w:ascii="Cambria" w:eastAsia="Cambria" w:hAnsi="Cambria" w:cs="Cambria"/>
          <w:b/>
        </w:rPr>
        <w:t>Vzdělávací cíl</w:t>
      </w:r>
      <w:r>
        <w:rPr>
          <w:rFonts w:ascii="Cambria" w:eastAsia="Cambria" w:hAnsi="Cambria" w:cs="Cambria"/>
        </w:rPr>
        <w:t xml:space="preserve">: Žáci se seznámí s podobou olympismu v meziválečném období. Žáci analyzují základní olympijské a státní symboly, interpretují využití a proměny těchto symbolů. </w:t>
      </w:r>
    </w:p>
    <w:p w14:paraId="7BC09EC4" w14:textId="77777777" w:rsidR="00F429FF" w:rsidRDefault="00F429FF" w:rsidP="00F429FF">
      <w:pPr>
        <w:rPr>
          <w:rFonts w:ascii="Cambria" w:eastAsia="Cambria" w:hAnsi="Cambria" w:cs="Cambria"/>
        </w:rPr>
      </w:pPr>
    </w:p>
    <w:p w14:paraId="2797C64E" w14:textId="77777777" w:rsidR="00F429FF" w:rsidRDefault="00F429FF" w:rsidP="00F429FF">
      <w:pPr>
        <w:rPr>
          <w:rFonts w:ascii="Cambria" w:eastAsia="Cambria" w:hAnsi="Cambria" w:cs="Cambria"/>
        </w:rPr>
      </w:pPr>
      <w:r>
        <w:rPr>
          <w:rFonts w:ascii="Cambria" w:eastAsia="Cambria" w:hAnsi="Cambria" w:cs="Cambria"/>
          <w:b/>
        </w:rPr>
        <w:t>Princip historického myšlení</w:t>
      </w:r>
      <w:r>
        <w:rPr>
          <w:rFonts w:ascii="Cambria" w:eastAsia="Cambria" w:hAnsi="Cambria" w:cs="Cambria"/>
        </w:rPr>
        <w:t>: dobové perspektivy</w:t>
      </w:r>
    </w:p>
    <w:p w14:paraId="049F76FB" w14:textId="77777777" w:rsidR="00F429FF" w:rsidRDefault="00F429FF" w:rsidP="00F429FF">
      <w:pPr>
        <w:rPr>
          <w:rFonts w:ascii="Cambria" w:eastAsia="Cambria" w:hAnsi="Cambria" w:cs="Cambria"/>
        </w:rPr>
      </w:pPr>
    </w:p>
    <w:p w14:paraId="74A42A16" w14:textId="77777777" w:rsidR="00F429FF" w:rsidRDefault="00F429FF" w:rsidP="00F429FF">
      <w:pPr>
        <w:rPr>
          <w:rFonts w:ascii="Cambria" w:eastAsia="Cambria" w:hAnsi="Cambria" w:cs="Cambria"/>
        </w:rPr>
      </w:pPr>
      <w:r>
        <w:rPr>
          <w:rFonts w:ascii="Cambria" w:eastAsia="Cambria" w:hAnsi="Cambria" w:cs="Cambria"/>
          <w:b/>
        </w:rPr>
        <w:t>Badatelská dovednost</w:t>
      </w:r>
      <w:r>
        <w:rPr>
          <w:rFonts w:ascii="Cambria" w:eastAsia="Cambria" w:hAnsi="Cambria" w:cs="Cambria"/>
        </w:rPr>
        <w:t>: domýšlíme významy</w:t>
      </w:r>
    </w:p>
    <w:p w14:paraId="58EF82F4" w14:textId="77777777" w:rsidR="00F429FF" w:rsidRDefault="00F429FF" w:rsidP="00F429FF">
      <w:pPr>
        <w:rPr>
          <w:rFonts w:ascii="Cambria" w:eastAsia="Cambria" w:hAnsi="Cambria" w:cs="Cambria"/>
        </w:rPr>
      </w:pPr>
    </w:p>
    <w:p w14:paraId="777FB94F" w14:textId="77777777" w:rsidR="00F429FF" w:rsidRDefault="00F429FF" w:rsidP="00F429FF">
      <w:pPr>
        <w:rPr>
          <w:rFonts w:ascii="Cambria" w:eastAsia="Cambria" w:hAnsi="Cambria" w:cs="Cambria"/>
        </w:rPr>
      </w:pPr>
      <w:r>
        <w:rPr>
          <w:rFonts w:ascii="Cambria" w:eastAsia="Cambria" w:hAnsi="Cambria" w:cs="Cambria"/>
          <w:b/>
        </w:rPr>
        <w:t>Časová náročnost</w:t>
      </w:r>
      <w:r>
        <w:rPr>
          <w:rFonts w:ascii="Cambria" w:eastAsia="Cambria" w:hAnsi="Cambria" w:cs="Cambria"/>
        </w:rPr>
        <w:t>: 30 min</w:t>
      </w:r>
    </w:p>
    <w:p w14:paraId="79F4F066" w14:textId="77777777" w:rsidR="00F429FF" w:rsidRDefault="00F429FF" w:rsidP="00F429FF">
      <w:pPr>
        <w:rPr>
          <w:rFonts w:ascii="Cambria" w:eastAsia="Cambria" w:hAnsi="Cambria" w:cs="Cambria"/>
        </w:rPr>
      </w:pPr>
    </w:p>
    <w:p w14:paraId="44B77E0D" w14:textId="77777777" w:rsidR="00F429FF" w:rsidRDefault="00F429FF" w:rsidP="00F429FF">
      <w:pPr>
        <w:rPr>
          <w:rFonts w:ascii="Cambria" w:eastAsia="Cambria" w:hAnsi="Cambria" w:cs="Cambria"/>
        </w:rPr>
      </w:pPr>
      <w:r>
        <w:rPr>
          <w:rFonts w:ascii="Cambria" w:eastAsia="Cambria" w:hAnsi="Cambria" w:cs="Cambria"/>
          <w:b/>
        </w:rPr>
        <w:t>Postup</w:t>
      </w:r>
      <w:r>
        <w:rPr>
          <w:rFonts w:ascii="Cambria" w:eastAsia="Cambria" w:hAnsi="Cambria" w:cs="Cambria"/>
        </w:rPr>
        <w:t>:</w:t>
      </w:r>
    </w:p>
    <w:p w14:paraId="4E6BA272" w14:textId="77777777" w:rsidR="00F429FF" w:rsidRDefault="00F429FF" w:rsidP="00F429FF">
      <w:pPr>
        <w:numPr>
          <w:ilvl w:val="0"/>
          <w:numId w:val="1"/>
        </w:numPr>
        <w:spacing w:after="0" w:line="276" w:lineRule="auto"/>
        <w:rPr>
          <w:rFonts w:ascii="Cambria" w:eastAsia="Cambria" w:hAnsi="Cambria" w:cs="Cambria"/>
          <w:b/>
        </w:rPr>
      </w:pPr>
      <w:r>
        <w:rPr>
          <w:rFonts w:ascii="Cambria" w:eastAsia="Cambria" w:hAnsi="Cambria" w:cs="Cambria"/>
          <w:b/>
        </w:rPr>
        <w:t>Analýza plakátů (10 minut)</w:t>
      </w:r>
    </w:p>
    <w:p w14:paraId="1243D492" w14:textId="6FB4F058" w:rsidR="00F429FF" w:rsidRDefault="00F429FF" w:rsidP="00F429FF">
      <w:pPr>
        <w:ind w:left="720"/>
        <w:rPr>
          <w:rFonts w:ascii="Cambria" w:eastAsia="Cambria" w:hAnsi="Cambria" w:cs="Cambria"/>
        </w:rPr>
      </w:pPr>
      <w:r>
        <w:rPr>
          <w:rFonts w:ascii="Cambria" w:eastAsia="Cambria" w:hAnsi="Cambria" w:cs="Cambria"/>
        </w:rPr>
        <w:t>První krok lekce tvoří analýza oficiálního plakátu ke hrám v Paříži 1924. Vzhledem k povaze vizuálního materiálu jde o vhodný vstup do problematiky, žáci mohou do analýzy vstoupit bez znalosti hlubšího kontextu. Žáci mají k dispozici oporu v podobě předznačených klíčových slov, která doplňují do obrazu. Analýza probíhá ve dvou krocích, v prvním jsou přiřazovány motivy, ve druhém jsou klíčová slova orientována již více interpretačně. Při analýze může zazní</w:t>
      </w:r>
      <w:r w:rsidR="00347544">
        <w:rPr>
          <w:rFonts w:ascii="Cambria" w:eastAsia="Cambria" w:hAnsi="Cambria" w:cs="Cambria"/>
        </w:rPr>
        <w:t>t i otázka po tom, co na plakátu</w:t>
      </w:r>
      <w:r>
        <w:rPr>
          <w:rFonts w:ascii="Cambria" w:eastAsia="Cambria" w:hAnsi="Cambria" w:cs="Cambria"/>
        </w:rPr>
        <w:t xml:space="preserve"> chybí a žáci by mohli očekávat. Práce je shrnuta odpovědí na otázku, jaké motivy a hodnoty plakát k olympijským hrám v Paříži zdůrazňuje. (Otázku lze zjednodušit například výzvou k pojmenování plakátu).</w:t>
      </w:r>
    </w:p>
    <w:p w14:paraId="4F3EA0C2" w14:textId="77777777" w:rsidR="00F429FF" w:rsidRDefault="00F429FF" w:rsidP="00F429FF">
      <w:pPr>
        <w:ind w:left="720"/>
        <w:rPr>
          <w:rFonts w:ascii="Cambria" w:eastAsia="Cambria" w:hAnsi="Cambria" w:cs="Cambria"/>
        </w:rPr>
      </w:pPr>
    </w:p>
    <w:p w14:paraId="30AA0366" w14:textId="77777777" w:rsidR="00F429FF" w:rsidRDefault="00F429FF" w:rsidP="00F429FF">
      <w:pPr>
        <w:ind w:left="720"/>
        <w:rPr>
          <w:rFonts w:ascii="Cambria" w:eastAsia="Cambria" w:hAnsi="Cambria" w:cs="Cambria"/>
        </w:rPr>
      </w:pPr>
      <w:r>
        <w:rPr>
          <w:rFonts w:ascii="Cambria" w:eastAsia="Cambria" w:hAnsi="Cambria" w:cs="Cambria"/>
        </w:rPr>
        <w:t xml:space="preserve">Rozšířením může být srovnání s dalšími plakáty k meziválečným hrám. Toto srovnání může korigovat některé </w:t>
      </w:r>
      <w:proofErr w:type="spellStart"/>
      <w:r>
        <w:rPr>
          <w:rFonts w:ascii="Cambria" w:eastAsia="Cambria" w:hAnsi="Cambria" w:cs="Cambria"/>
        </w:rPr>
        <w:t>nadinterpretace</w:t>
      </w:r>
      <w:proofErr w:type="spellEnd"/>
      <w:r>
        <w:rPr>
          <w:rFonts w:ascii="Cambria" w:eastAsia="Cambria" w:hAnsi="Cambria" w:cs="Cambria"/>
        </w:rPr>
        <w:t>.</w:t>
      </w:r>
    </w:p>
    <w:p w14:paraId="0551407E" w14:textId="77777777" w:rsidR="00F429FF" w:rsidRDefault="00F429FF" w:rsidP="00F429FF">
      <w:pPr>
        <w:ind w:left="720"/>
        <w:rPr>
          <w:rFonts w:ascii="Cambria" w:eastAsia="Cambria" w:hAnsi="Cambria" w:cs="Cambria"/>
        </w:rPr>
      </w:pPr>
    </w:p>
    <w:p w14:paraId="1923CC7C" w14:textId="57B55109" w:rsidR="00F429FF" w:rsidRDefault="00F429FF" w:rsidP="00F429FF">
      <w:pPr>
        <w:ind w:left="720"/>
        <w:rPr>
          <w:rFonts w:ascii="Cambria" w:eastAsia="Cambria" w:hAnsi="Cambria" w:cs="Cambria"/>
        </w:rPr>
      </w:pPr>
      <w:r>
        <w:rPr>
          <w:rFonts w:ascii="Cambria" w:eastAsia="Cambria" w:hAnsi="Cambria" w:cs="Cambria"/>
          <w:i/>
        </w:rPr>
        <w:t>Olympijské kruhy byly poprvé použity již na olympiádě v Antverpách 1920, v době konání olympiády v Paříži ale ještě nešlo o tak ustálený symbol olympijského hnutí, jak jej známe dnes. Na otázku, co na plakátu chybí</w:t>
      </w:r>
      <w:r w:rsidR="007424CC">
        <w:rPr>
          <w:rFonts w:ascii="Cambria" w:eastAsia="Cambria" w:hAnsi="Cambria" w:cs="Cambria"/>
          <w:i/>
        </w:rPr>
        <w:t>,</w:t>
      </w:r>
      <w:r>
        <w:rPr>
          <w:rFonts w:ascii="Cambria" w:eastAsia="Cambria" w:hAnsi="Cambria" w:cs="Cambria"/>
          <w:i/>
        </w:rPr>
        <w:t xml:space="preserve"> mohou zaznít odpovědi: ženy, zástupci jiných etnik, případně </w:t>
      </w:r>
      <w:proofErr w:type="spellStart"/>
      <w:r>
        <w:rPr>
          <w:rFonts w:ascii="Cambria" w:eastAsia="Cambria" w:hAnsi="Cambria" w:cs="Cambria"/>
          <w:i/>
        </w:rPr>
        <w:t>paraolympionici</w:t>
      </w:r>
      <w:proofErr w:type="spellEnd"/>
      <w:r>
        <w:rPr>
          <w:rFonts w:ascii="Cambria" w:eastAsia="Cambria" w:hAnsi="Cambria" w:cs="Cambria"/>
          <w:i/>
        </w:rPr>
        <w:t>. Prezentace olympijských her dnes zdůrazňuje mimo jiné právě rovnost příležitostí ve sportu i ve společnosti.</w:t>
      </w:r>
    </w:p>
    <w:p w14:paraId="0D68790E" w14:textId="39BCA617" w:rsidR="00F429FF" w:rsidRDefault="00F429FF" w:rsidP="00F429FF">
      <w:pPr>
        <w:ind w:left="720"/>
        <w:rPr>
          <w:rFonts w:ascii="Cambria" w:eastAsia="Cambria" w:hAnsi="Cambria" w:cs="Cambria"/>
        </w:rPr>
      </w:pPr>
    </w:p>
    <w:p w14:paraId="153CA061" w14:textId="77777777" w:rsidR="00331E0B" w:rsidRDefault="00331E0B" w:rsidP="00F429FF">
      <w:pPr>
        <w:ind w:left="720"/>
        <w:rPr>
          <w:rFonts w:ascii="Cambria" w:eastAsia="Cambria" w:hAnsi="Cambria" w:cs="Cambria"/>
        </w:rPr>
      </w:pPr>
    </w:p>
    <w:p w14:paraId="34D18ABD" w14:textId="77777777" w:rsidR="00050EE2" w:rsidRDefault="00050EE2" w:rsidP="00F429FF">
      <w:pPr>
        <w:ind w:left="720"/>
        <w:rPr>
          <w:rFonts w:ascii="Cambria" w:eastAsia="Cambria" w:hAnsi="Cambria" w:cs="Cambria"/>
        </w:rPr>
      </w:pPr>
    </w:p>
    <w:p w14:paraId="0676BB5F" w14:textId="77777777" w:rsidR="00347544" w:rsidRDefault="00347544" w:rsidP="00F429FF">
      <w:pPr>
        <w:ind w:left="720"/>
        <w:rPr>
          <w:rFonts w:ascii="Cambria" w:eastAsia="Cambria" w:hAnsi="Cambria" w:cs="Cambria"/>
        </w:rPr>
      </w:pPr>
    </w:p>
    <w:p w14:paraId="7BF8D6EA" w14:textId="77777777" w:rsidR="00F429FF" w:rsidRDefault="00F429FF" w:rsidP="00F429FF">
      <w:pPr>
        <w:numPr>
          <w:ilvl w:val="0"/>
          <w:numId w:val="1"/>
        </w:numPr>
        <w:spacing w:after="0" w:line="276" w:lineRule="auto"/>
        <w:rPr>
          <w:rFonts w:ascii="Cambria" w:eastAsia="Cambria" w:hAnsi="Cambria" w:cs="Cambria"/>
          <w:b/>
        </w:rPr>
      </w:pPr>
      <w:r>
        <w:rPr>
          <w:rFonts w:ascii="Cambria" w:eastAsia="Cambria" w:hAnsi="Cambria" w:cs="Cambria"/>
          <w:b/>
        </w:rPr>
        <w:t>Analýza medaile (7 minut)</w:t>
      </w:r>
    </w:p>
    <w:p w14:paraId="1459BE21" w14:textId="77777777" w:rsidR="00F429FF" w:rsidRDefault="00F429FF" w:rsidP="00F429FF">
      <w:pPr>
        <w:ind w:left="720"/>
        <w:rPr>
          <w:rFonts w:ascii="Cambria" w:eastAsia="Cambria" w:hAnsi="Cambria" w:cs="Cambria"/>
          <w:b/>
        </w:rPr>
      </w:pPr>
    </w:p>
    <w:p w14:paraId="51DFB9D9" w14:textId="77777777" w:rsidR="00F429FF" w:rsidRDefault="00F429FF" w:rsidP="00F429FF">
      <w:pPr>
        <w:ind w:left="720"/>
        <w:rPr>
          <w:rFonts w:ascii="Cambria" w:eastAsia="Cambria" w:hAnsi="Cambria" w:cs="Cambria"/>
          <w:b/>
        </w:rPr>
      </w:pPr>
      <w:r>
        <w:rPr>
          <w:rFonts w:ascii="Cambria" w:eastAsia="Cambria" w:hAnsi="Cambria" w:cs="Cambria"/>
        </w:rPr>
        <w:t>Analýzy pokrčuje analýzou medailí, jež byly udíleny v Paříži. Žáci zde mají upevnit své schopnosti pojmenovat a interpretovat symboly využité na medaili. Počet prvků je zde omezený, hlavní symbol směřuje k fair play, nalézáme i olympijské kruhy a symboly sportů. Interpretační otázka opět směřuje ke schopnosti shrnout celkové vyznění artefaktu, v tomto případě olympijské medaile.</w:t>
      </w:r>
    </w:p>
    <w:p w14:paraId="0EE9AD13" w14:textId="77777777" w:rsidR="00F429FF" w:rsidRDefault="00F429FF" w:rsidP="00F429FF">
      <w:pPr>
        <w:ind w:left="720"/>
        <w:rPr>
          <w:rFonts w:ascii="Cambria" w:eastAsia="Cambria" w:hAnsi="Cambria" w:cs="Cambria"/>
        </w:rPr>
      </w:pPr>
    </w:p>
    <w:p w14:paraId="35A17351" w14:textId="77777777" w:rsidR="00F429FF" w:rsidRDefault="00F429FF" w:rsidP="00F429FF">
      <w:pPr>
        <w:ind w:left="720"/>
        <w:rPr>
          <w:rFonts w:ascii="Cambria" w:eastAsia="Cambria" w:hAnsi="Cambria" w:cs="Cambria"/>
          <w:i/>
        </w:rPr>
      </w:pPr>
      <w:r>
        <w:rPr>
          <w:rFonts w:ascii="Cambria" w:eastAsia="Cambria" w:hAnsi="Cambria" w:cs="Cambria"/>
          <w:i/>
        </w:rPr>
        <w:t>Mezi symboly sportů jsou i atributy zimních sportů. Týden zimních sportů v Chamonix, jež se uskutečnil na přelomu ledna a února 1924 jako předehra olympijských her byl zpětně uznáno jako první zimní olympijské hry. Mezi symboly je i harfa, součástí olympijských her v tomto období byly i umělecké soutěže. Právě v Paříži získal zlatou medaili první československý sportovec, Bedřich Šupčík za šplh na laně.</w:t>
      </w:r>
    </w:p>
    <w:p w14:paraId="0DD1B3DC" w14:textId="77777777" w:rsidR="00F429FF" w:rsidRDefault="00F429FF" w:rsidP="00F429FF">
      <w:pPr>
        <w:ind w:left="720"/>
        <w:rPr>
          <w:rFonts w:ascii="Cambria" w:eastAsia="Cambria" w:hAnsi="Cambria" w:cs="Cambria"/>
          <w:i/>
        </w:rPr>
      </w:pPr>
    </w:p>
    <w:p w14:paraId="40EDB2B3" w14:textId="77777777" w:rsidR="00F429FF" w:rsidRDefault="00F429FF" w:rsidP="00F429FF">
      <w:pPr>
        <w:numPr>
          <w:ilvl w:val="0"/>
          <w:numId w:val="1"/>
        </w:numPr>
        <w:spacing w:after="0" w:line="276" w:lineRule="auto"/>
        <w:rPr>
          <w:rFonts w:ascii="Cambria" w:eastAsia="Cambria" w:hAnsi="Cambria" w:cs="Cambria"/>
          <w:b/>
        </w:rPr>
      </w:pPr>
      <w:r>
        <w:rPr>
          <w:rFonts w:ascii="Cambria" w:eastAsia="Cambria" w:hAnsi="Cambria" w:cs="Cambria"/>
          <w:b/>
        </w:rPr>
        <w:t>Analýza fotografií československé výpravy (8 minut)</w:t>
      </w:r>
    </w:p>
    <w:p w14:paraId="79ED4435" w14:textId="77777777" w:rsidR="00F429FF" w:rsidRDefault="00F429FF" w:rsidP="00F429FF">
      <w:pPr>
        <w:ind w:left="720"/>
        <w:rPr>
          <w:rFonts w:ascii="Cambria" w:eastAsia="Cambria" w:hAnsi="Cambria" w:cs="Cambria"/>
          <w:b/>
        </w:rPr>
      </w:pPr>
    </w:p>
    <w:p w14:paraId="1E5E9486" w14:textId="341C7811" w:rsidR="00F429FF" w:rsidRDefault="00F429FF" w:rsidP="00F429FF">
      <w:pPr>
        <w:ind w:left="720"/>
        <w:rPr>
          <w:rFonts w:ascii="Cambria" w:eastAsia="Cambria" w:hAnsi="Cambria" w:cs="Cambria"/>
        </w:rPr>
      </w:pPr>
      <w:r>
        <w:rPr>
          <w:rFonts w:ascii="Cambria" w:eastAsia="Cambria" w:hAnsi="Cambria" w:cs="Cambria"/>
        </w:rPr>
        <w:t xml:space="preserve">V posledním kroku žáci přenáší pozornost na československou výpravu. Dvě fotografie zachycují části výpravy. Žáci zde analyzují symboly odkazující na olympijské hodnoty, případně symboly reprezentující stát. Na fotografii výpravy ze zahájení her si mohou všimnout i různých skupin osob, které jsou zde přítomny (sportovci, funkcionáři, dokonce zástupce armády). Pro diskuzi lze využít i srovnání se </w:t>
      </w:r>
      <w:hyperlink r:id="rId8" w:history="1">
        <w:r w:rsidRPr="004C544E">
          <w:rPr>
            <w:rStyle w:val="Hypertextovodkaz"/>
            <w:rFonts w:ascii="Cambria" w:eastAsia="Cambria" w:hAnsi="Cambria" w:cs="Cambria"/>
          </w:rPr>
          <w:t>sportovní kolekcí</w:t>
        </w:r>
      </w:hyperlink>
      <w:r>
        <w:rPr>
          <w:rFonts w:ascii="Cambria" w:eastAsia="Cambria" w:hAnsi="Cambria" w:cs="Cambria"/>
        </w:rPr>
        <w:t xml:space="preserve"> české výpravy určenou pro Paříž 2024, jež byla představena v listopadu 2023.</w:t>
      </w:r>
    </w:p>
    <w:p w14:paraId="2D74A87B" w14:textId="77777777" w:rsidR="00F429FF" w:rsidRDefault="00F429FF" w:rsidP="00F429FF">
      <w:pPr>
        <w:ind w:left="720"/>
        <w:rPr>
          <w:rFonts w:ascii="Cambria" w:eastAsia="Cambria" w:hAnsi="Cambria" w:cs="Cambria"/>
        </w:rPr>
      </w:pPr>
    </w:p>
    <w:p w14:paraId="6F703B51" w14:textId="77777777" w:rsidR="00F429FF" w:rsidRDefault="00F429FF" w:rsidP="00F429FF">
      <w:pPr>
        <w:ind w:left="720"/>
        <w:rPr>
          <w:rFonts w:ascii="Cambria" w:eastAsia="Cambria" w:hAnsi="Cambria" w:cs="Cambria"/>
        </w:rPr>
      </w:pPr>
      <w:r>
        <w:rPr>
          <w:rFonts w:ascii="Cambria" w:eastAsia="Cambria" w:hAnsi="Cambria" w:cs="Cambria"/>
          <w:i/>
        </w:rPr>
        <w:t>Na fotografiích nejsou žádné ženy, přesto i československá výprava měla ženské zastoupení, soutěží se zúčastnily 4 československé plavkyně (oproti 129 mužům).</w:t>
      </w:r>
    </w:p>
    <w:p w14:paraId="3FA07AF3" w14:textId="77777777" w:rsidR="00F429FF" w:rsidRDefault="00F429FF" w:rsidP="00F429FF">
      <w:pPr>
        <w:ind w:left="720"/>
        <w:rPr>
          <w:rFonts w:ascii="Cambria" w:eastAsia="Cambria" w:hAnsi="Cambria" w:cs="Cambria"/>
        </w:rPr>
      </w:pPr>
    </w:p>
    <w:p w14:paraId="0A99A51B" w14:textId="77777777" w:rsidR="00F429FF" w:rsidRDefault="00F429FF" w:rsidP="00F429FF">
      <w:pPr>
        <w:numPr>
          <w:ilvl w:val="0"/>
          <w:numId w:val="1"/>
        </w:numPr>
        <w:spacing w:after="0" w:line="276" w:lineRule="auto"/>
        <w:rPr>
          <w:rFonts w:ascii="Cambria" w:eastAsia="Cambria" w:hAnsi="Cambria" w:cs="Cambria"/>
          <w:b/>
        </w:rPr>
      </w:pPr>
      <w:r>
        <w:rPr>
          <w:rFonts w:ascii="Cambria" w:eastAsia="Cambria" w:hAnsi="Cambria" w:cs="Cambria"/>
          <w:b/>
        </w:rPr>
        <w:t>Závěrečná reflexe (5 min)</w:t>
      </w:r>
    </w:p>
    <w:p w14:paraId="435FB4B5" w14:textId="77777777" w:rsidR="00F429FF" w:rsidRDefault="00F429FF" w:rsidP="00F429FF">
      <w:pPr>
        <w:ind w:left="720"/>
        <w:rPr>
          <w:rFonts w:ascii="Cambria" w:eastAsia="Cambria" w:hAnsi="Cambria" w:cs="Cambria"/>
        </w:rPr>
      </w:pPr>
    </w:p>
    <w:p w14:paraId="49A44A90" w14:textId="47C03068" w:rsidR="00F429FF" w:rsidRDefault="00F429FF" w:rsidP="00F429FF">
      <w:pPr>
        <w:ind w:left="720"/>
        <w:rPr>
          <w:rFonts w:ascii="Cambria" w:eastAsia="Cambria" w:hAnsi="Cambria" w:cs="Cambria"/>
        </w:rPr>
      </w:pPr>
      <w:r>
        <w:rPr>
          <w:rFonts w:ascii="Cambria" w:eastAsia="Cambria" w:hAnsi="Cambria" w:cs="Cambria"/>
        </w:rPr>
        <w:t>Závěrečná reflexe by měla směřovat především k pojmenování hodnot, které analyzované prameny mohly reprezentovat. Diskuze se může stočit i k diskuzi nad současnou reprezentací sportu, viz například posuny v důrazu na rovnoprávnost nebo příležitostí pro handicapované sportovce.</w:t>
      </w:r>
    </w:p>
    <w:p w14:paraId="330DE05F" w14:textId="77777777" w:rsidR="00F429FF" w:rsidRDefault="00F429FF" w:rsidP="00F429FF">
      <w:pPr>
        <w:ind w:left="720"/>
        <w:rPr>
          <w:rFonts w:ascii="Cambria" w:eastAsia="Cambria" w:hAnsi="Cambria" w:cs="Cambria"/>
        </w:rPr>
      </w:pPr>
    </w:p>
    <w:p w14:paraId="3ECD42BD" w14:textId="299048AC" w:rsidR="00F429FF" w:rsidRDefault="004C544E" w:rsidP="00F429FF">
      <w:pPr>
        <w:rPr>
          <w:rFonts w:ascii="Cambria" w:eastAsia="Cambria" w:hAnsi="Cambria" w:cs="Cambria"/>
        </w:rPr>
      </w:pPr>
      <w:r>
        <w:rPr>
          <w:rFonts w:ascii="Cambria" w:eastAsia="Cambria" w:hAnsi="Cambria" w:cs="Cambria"/>
        </w:rPr>
        <w:t>Dejte nám vědět, jak se vám lekce líbila a jak na ni reagovala vaše třída! Budeme rádi za zpětnou vazbu v </w:t>
      </w:r>
      <w:hyperlink r:id="rId9" w:history="1">
        <w:r w:rsidRPr="00BC2A17">
          <w:rPr>
            <w:rStyle w:val="Hypertextovodkaz"/>
            <w:rFonts w:ascii="Cambria" w:eastAsia="Cambria" w:hAnsi="Cambria" w:cs="Cambria"/>
          </w:rPr>
          <w:t>tomto formuláři</w:t>
        </w:r>
      </w:hyperlink>
      <w:r>
        <w:rPr>
          <w:rFonts w:ascii="Cambria" w:eastAsia="Cambria" w:hAnsi="Cambria" w:cs="Cambria"/>
        </w:rPr>
        <w:t>.</w:t>
      </w:r>
    </w:p>
    <w:p w14:paraId="11077DB8" w14:textId="2C508723" w:rsidR="00B66E85" w:rsidRPr="009C53FF" w:rsidRDefault="00B6018F" w:rsidP="009C53FF">
      <w:pPr>
        <w:tabs>
          <w:tab w:val="left" w:pos="5415"/>
        </w:tabs>
      </w:pPr>
      <w:r>
        <w:t> </w:t>
      </w:r>
      <w:bookmarkStart w:id="0" w:name="_GoBack"/>
      <w:bookmarkEnd w:id="0"/>
    </w:p>
    <w:sectPr w:rsidR="00B66E85" w:rsidRPr="009C53FF" w:rsidSect="00F25A7F">
      <w:headerReference w:type="default" r:id="rId10"/>
      <w:footerReference w:type="default" r:id="rId11"/>
      <w:pgSz w:w="11906" w:h="16838"/>
      <w:pgMar w:top="2394"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7A02" w14:textId="77777777" w:rsidR="00080F43" w:rsidRDefault="00080F43" w:rsidP="00915022">
      <w:pPr>
        <w:spacing w:after="0" w:line="240" w:lineRule="auto"/>
      </w:pPr>
      <w:r>
        <w:separator/>
      </w:r>
    </w:p>
  </w:endnote>
  <w:endnote w:type="continuationSeparator" w:id="0">
    <w:p w14:paraId="1D136173" w14:textId="77777777" w:rsidR="00080F43" w:rsidRDefault="00080F43" w:rsidP="0091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6ABA" w14:textId="390E4C26" w:rsidR="00B6018F" w:rsidRDefault="00B6018F" w:rsidP="006F7F7A">
    <w:pPr>
      <w:pStyle w:val="Zpat"/>
      <w:jc w:val="center"/>
    </w:pPr>
    <w:r>
      <w:rPr>
        <w:noProof/>
        <w:lang w:eastAsia="cs-CZ"/>
      </w:rPr>
      <w:drawing>
        <wp:inline distT="0" distB="0" distL="0" distR="0" wp14:anchorId="748C308F" wp14:editId="412FC739">
          <wp:extent cx="1231608" cy="236220"/>
          <wp:effectExtent l="0" t="0" r="6985"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893" cy="27904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06C7" w14:textId="77777777" w:rsidR="00080F43" w:rsidRDefault="00080F43" w:rsidP="00915022">
      <w:pPr>
        <w:spacing w:after="0" w:line="240" w:lineRule="auto"/>
      </w:pPr>
      <w:r>
        <w:separator/>
      </w:r>
    </w:p>
  </w:footnote>
  <w:footnote w:type="continuationSeparator" w:id="0">
    <w:p w14:paraId="0A44BEBE" w14:textId="77777777" w:rsidR="00080F43" w:rsidRDefault="00080F43" w:rsidP="0091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A2B0" w14:textId="60BA471B" w:rsidR="00B6018F" w:rsidRDefault="00B6018F" w:rsidP="0087482C">
    <w:pPr>
      <w:pStyle w:val="Zhlav"/>
      <w:tabs>
        <w:tab w:val="clear" w:pos="4536"/>
        <w:tab w:val="center" w:pos="4962"/>
        <w:tab w:val="left" w:pos="6096"/>
      </w:tabs>
      <w:ind w:left="6096"/>
    </w:pPr>
    <w:r w:rsidRPr="00313C1B">
      <w:rPr>
        <w:noProof/>
        <w:lang w:eastAsia="cs-CZ"/>
      </w:rPr>
      <w:drawing>
        <wp:anchor distT="0" distB="0" distL="114300" distR="114300" simplePos="0" relativeHeight="251663360" behindDoc="0" locked="0" layoutInCell="1" allowOverlap="1" wp14:anchorId="3E4DEA88" wp14:editId="7DA71285">
          <wp:simplePos x="0" y="0"/>
          <wp:positionH relativeFrom="margin">
            <wp:posOffset>-391795</wp:posOffset>
          </wp:positionH>
          <wp:positionV relativeFrom="page">
            <wp:posOffset>247650</wp:posOffset>
          </wp:positionV>
          <wp:extent cx="2328466" cy="977900"/>
          <wp:effectExtent l="0" t="0" r="0" b="0"/>
          <wp:wrapNone/>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pisni-papir_2t.jpg"/>
                  <pic:cNvPicPr/>
                </pic:nvPicPr>
                <pic:blipFill rotWithShape="1">
                  <a:blip r:embed="rId1"/>
                  <a:srcRect l="5013" t="35797" r="61101" b="-1"/>
                  <a:stretch/>
                </pic:blipFill>
                <pic:spPr bwMode="auto">
                  <a:xfrm>
                    <a:off x="0" y="0"/>
                    <a:ext cx="2328466"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0" layoutInCell="1" allowOverlap="1" wp14:anchorId="0C9F5719" wp14:editId="5C757C77">
          <wp:simplePos x="0" y="0"/>
          <wp:positionH relativeFrom="margin">
            <wp:posOffset>3912870</wp:posOffset>
          </wp:positionH>
          <wp:positionV relativeFrom="paragraph">
            <wp:posOffset>-101600</wp:posOffset>
          </wp:positionV>
          <wp:extent cx="1911350" cy="771505"/>
          <wp:effectExtent l="0" t="0" r="0" b="0"/>
          <wp:wrapNone/>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1350" cy="77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40858"/>
    <w:multiLevelType w:val="multilevel"/>
    <w:tmpl w:val="7E60B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22"/>
    <w:rsid w:val="00050EE2"/>
    <w:rsid w:val="00080F43"/>
    <w:rsid w:val="00085F00"/>
    <w:rsid w:val="001013A5"/>
    <w:rsid w:val="0011087C"/>
    <w:rsid w:val="002224DC"/>
    <w:rsid w:val="0022273B"/>
    <w:rsid w:val="00331E0B"/>
    <w:rsid w:val="00347544"/>
    <w:rsid w:val="003D5BF2"/>
    <w:rsid w:val="004C544E"/>
    <w:rsid w:val="00673802"/>
    <w:rsid w:val="006F6A9B"/>
    <w:rsid w:val="006F7F7A"/>
    <w:rsid w:val="007424CC"/>
    <w:rsid w:val="00747617"/>
    <w:rsid w:val="00787301"/>
    <w:rsid w:val="0087482C"/>
    <w:rsid w:val="00881142"/>
    <w:rsid w:val="00915022"/>
    <w:rsid w:val="009C53FF"/>
    <w:rsid w:val="00A950A3"/>
    <w:rsid w:val="00B6018F"/>
    <w:rsid w:val="00B66E85"/>
    <w:rsid w:val="00BC2A17"/>
    <w:rsid w:val="00D25541"/>
    <w:rsid w:val="00DD471C"/>
    <w:rsid w:val="00E949AD"/>
    <w:rsid w:val="00F02507"/>
    <w:rsid w:val="00F07741"/>
    <w:rsid w:val="00F25A7F"/>
    <w:rsid w:val="00F429FF"/>
    <w:rsid w:val="00F52CCE"/>
    <w:rsid w:val="00F57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6BC5"/>
  <w15:chartTrackingRefBased/>
  <w15:docId w15:val="{BCCC2663-65AF-4542-A13C-E403DA1A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1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5022"/>
  </w:style>
  <w:style w:type="paragraph" w:styleId="Zpat">
    <w:name w:val="footer"/>
    <w:basedOn w:val="Normln"/>
    <w:link w:val="ZpatChar"/>
    <w:uiPriority w:val="99"/>
    <w:unhideWhenUsed/>
    <w:rsid w:val="0091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915022"/>
  </w:style>
  <w:style w:type="character" w:styleId="Hypertextovodkaz">
    <w:name w:val="Hyperlink"/>
    <w:basedOn w:val="Standardnpsmoodstavce"/>
    <w:uiPriority w:val="99"/>
    <w:unhideWhenUsed/>
    <w:rsid w:val="004C54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ympijskytym.cz/article/s-vlajkou-na-hrudi-cesti-sportovci-pojedou-do-parize-s-odkazem-na-prvni-zlatou-olympia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5LPfi5qtxDf1KuYf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91F5-271E-4921-BC2E-18943E06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544</Words>
  <Characters>3212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COV</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Kopřivová Nicole</dc:creator>
  <cp:keywords/>
  <dc:description/>
  <cp:lastModifiedBy>Pýcha, Čeněk</cp:lastModifiedBy>
  <cp:revision>3</cp:revision>
  <cp:lastPrinted>2024-03-07T22:44:00Z</cp:lastPrinted>
  <dcterms:created xsi:type="dcterms:W3CDTF">2024-03-08T16:31:00Z</dcterms:created>
  <dcterms:modified xsi:type="dcterms:W3CDTF">2024-03-08T19:16:00Z</dcterms:modified>
</cp:coreProperties>
</file>